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6F4D3E" w14:textId="77777777" w:rsidR="00A9369A" w:rsidRPr="00A9369A" w:rsidRDefault="00A9369A" w:rsidP="00A9369A">
      <w:pPr>
        <w:spacing w:line="276" w:lineRule="auto"/>
        <w:ind w:firstLine="709"/>
        <w:jc w:val="right"/>
        <w:rPr>
          <w:rFonts w:ascii="Times New Roman" w:hAnsi="Times New Roman"/>
          <w:b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z w:val="24"/>
          <w:szCs w:val="24"/>
          <w:lang w:val="bg-BG" w:eastAsia="bg-BG"/>
        </w:rPr>
        <w:t>Приложение ПКИП</w:t>
      </w:r>
    </w:p>
    <w:p w14:paraId="20F30444" w14:textId="77777777" w:rsidR="00A9369A" w:rsidRPr="00872B31" w:rsidRDefault="00A9369A" w:rsidP="00A9369A">
      <w:pPr>
        <w:spacing w:line="276" w:lineRule="auto"/>
        <w:jc w:val="both"/>
        <w:textAlignment w:val="auto"/>
        <w:rPr>
          <w:rFonts w:ascii="Times New Roman" w:hAnsi="Times New Roman"/>
          <w:i/>
          <w:sz w:val="24"/>
          <w:szCs w:val="24"/>
          <w:lang w:val="bg-BG"/>
        </w:rPr>
      </w:pPr>
      <w:bookmarkStart w:id="0" w:name="_GoBack"/>
      <w:bookmarkEnd w:id="0"/>
    </w:p>
    <w:p w14:paraId="25F755C8" w14:textId="77777777" w:rsidR="00A9369A" w:rsidRPr="00872B31" w:rsidRDefault="00A9369A" w:rsidP="00A9369A">
      <w:pPr>
        <w:overflowPunct/>
        <w:autoSpaceDE/>
        <w:autoSpaceDN/>
        <w:adjustRightInd/>
        <w:spacing w:line="360" w:lineRule="auto"/>
        <w:jc w:val="center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872B31">
        <w:rPr>
          <w:rFonts w:ascii="Times New Roman" w:hAnsi="Times New Roman"/>
          <w:b/>
          <w:sz w:val="24"/>
          <w:szCs w:val="24"/>
          <w:lang w:val="bg-BG" w:eastAsia="bg-BG"/>
        </w:rPr>
        <w:t>Приложение</w:t>
      </w: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</w:t>
      </w:r>
      <w:r w:rsidRPr="00872B31">
        <w:rPr>
          <w:rFonts w:ascii="Times New Roman" w:hAnsi="Times New Roman"/>
          <w:b/>
          <w:sz w:val="24"/>
          <w:szCs w:val="24"/>
          <w:lang w:val="bg-BG" w:eastAsia="bg-BG"/>
        </w:rPr>
        <w:t xml:space="preserve">съгласно </w:t>
      </w: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чл. 17, ал. 2 на ПМС 494/2024 г. </w:t>
      </w:r>
      <w:r w:rsidRPr="00872B31">
        <w:rPr>
          <w:rFonts w:ascii="Times New Roman" w:hAnsi="Times New Roman"/>
          <w:b/>
          <w:sz w:val="24"/>
          <w:szCs w:val="24"/>
          <w:lang w:val="bg-BG" w:eastAsia="bg-BG"/>
        </w:rPr>
        <w:t xml:space="preserve">за кандидатстване за допълващо финансиране по Програма „Конкурентоспособност и иновации в предприятията“ 2021-2027 г. </w:t>
      </w:r>
    </w:p>
    <w:p w14:paraId="1CA2B286" w14:textId="77777777" w:rsidR="00A9369A" w:rsidRPr="00872B31" w:rsidRDefault="00A9369A" w:rsidP="00A9369A">
      <w:pPr>
        <w:overflowPunct/>
        <w:autoSpaceDE/>
        <w:autoSpaceDN/>
        <w:adjustRightInd/>
        <w:spacing w:line="360" w:lineRule="auto"/>
        <w:jc w:val="center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</w:p>
    <w:p w14:paraId="28A7827E" w14:textId="77777777" w:rsidR="00A9369A" w:rsidRPr="00872B31" w:rsidRDefault="00A9369A" w:rsidP="00A9369A">
      <w:pPr>
        <w:overflowPunct/>
        <w:autoSpaceDE/>
        <w:autoSpaceDN/>
        <w:adjustRightInd/>
        <w:spacing w:line="360" w:lineRule="auto"/>
        <w:jc w:val="center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872B31">
        <w:rPr>
          <w:rFonts w:ascii="Times New Roman" w:hAnsi="Times New Roman"/>
          <w:b/>
          <w:sz w:val="24"/>
          <w:szCs w:val="24"/>
          <w:lang w:val="bg-BG" w:eastAsia="bg-BG"/>
        </w:rPr>
        <w:t xml:space="preserve">Мярка </w:t>
      </w:r>
      <w:r>
        <w:rPr>
          <w:rFonts w:ascii="Times New Roman" w:hAnsi="Times New Roman"/>
          <w:b/>
          <w:sz w:val="24"/>
          <w:szCs w:val="24"/>
          <w:lang w:val="bg-BG" w:eastAsia="bg-BG"/>
        </w:rPr>
        <w:t>„</w:t>
      </w:r>
      <w:r w:rsidRPr="00872B31">
        <w:rPr>
          <w:rFonts w:ascii="Times New Roman" w:hAnsi="Times New Roman"/>
          <w:b/>
          <w:sz w:val="24"/>
          <w:szCs w:val="24"/>
          <w:lang w:val="bg-BG" w:eastAsia="bg-BG"/>
        </w:rPr>
        <w:t>Внедряване на иновации в МСП  на територията на местни инициативни групи (МИГ)</w:t>
      </w:r>
      <w:r>
        <w:rPr>
          <w:rFonts w:ascii="Times New Roman" w:hAnsi="Times New Roman"/>
          <w:b/>
          <w:sz w:val="24"/>
          <w:szCs w:val="24"/>
          <w:lang w:val="bg-BG" w:eastAsia="bg-BG"/>
        </w:rPr>
        <w:t>“</w:t>
      </w:r>
      <w:r w:rsidRPr="00872B31">
        <w:rPr>
          <w:rStyle w:val="FootnoteReference"/>
          <w:rFonts w:ascii="Times New Roman" w:hAnsi="Times New Roman"/>
          <w:b/>
          <w:sz w:val="24"/>
          <w:szCs w:val="24"/>
          <w:lang w:val="bg-BG" w:eastAsia="bg-BG"/>
        </w:rPr>
        <w:footnoteReference w:id="1"/>
      </w:r>
    </w:p>
    <w:p w14:paraId="3D45DE03" w14:textId="77777777" w:rsidR="00A9369A" w:rsidRPr="00872B31" w:rsidRDefault="00A9369A" w:rsidP="00A9369A">
      <w:pPr>
        <w:overflowPunct/>
        <w:autoSpaceDE/>
        <w:autoSpaceDN/>
        <w:adjustRightInd/>
        <w:spacing w:before="100" w:beforeAutospacing="1" w:after="100" w:afterAutospacing="1"/>
        <w:contextualSpacing/>
        <w:jc w:val="both"/>
        <w:textAlignment w:val="auto"/>
        <w:outlineLvl w:val="2"/>
        <w:rPr>
          <w:rFonts w:ascii="Times New Roman" w:hAnsi="Times New Roman"/>
          <w:b/>
          <w:sz w:val="24"/>
          <w:szCs w:val="24"/>
          <w:lang w:val="bg-BG" w:eastAsia="bg-BG"/>
        </w:rPr>
      </w:pPr>
    </w:p>
    <w:p w14:paraId="3C62E272" w14:textId="77777777" w:rsidR="00A9369A" w:rsidRPr="00872B31" w:rsidRDefault="00A9369A" w:rsidP="00A9369A">
      <w:pPr>
        <w:overflowPunct/>
        <w:autoSpaceDE/>
        <w:autoSpaceDN/>
        <w:adjustRightInd/>
        <w:spacing w:before="100" w:beforeAutospacing="1" w:after="100" w:afterAutospacing="1"/>
        <w:contextualSpacing/>
        <w:jc w:val="both"/>
        <w:textAlignment w:val="auto"/>
        <w:outlineLvl w:val="2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AA1E17">
        <w:rPr>
          <w:rFonts w:ascii="Times New Roman" w:hAnsi="Times New Roman"/>
          <w:b/>
          <w:sz w:val="24"/>
          <w:szCs w:val="24"/>
          <w:lang w:val="bg-BG" w:eastAsia="bg-BG"/>
        </w:rPr>
        <w:t>Наименование на мярката</w:t>
      </w:r>
      <w:r w:rsidRPr="00872B31">
        <w:rPr>
          <w:rStyle w:val="FootnoteReference"/>
          <w:rFonts w:ascii="Times New Roman" w:hAnsi="Times New Roman"/>
          <w:b/>
          <w:sz w:val="24"/>
          <w:szCs w:val="24"/>
          <w:lang w:val="bg-BG" w:eastAsia="bg-BG"/>
        </w:rPr>
        <w:footnoteReference w:id="2"/>
      </w:r>
      <w:r w:rsidRPr="00AA1E17">
        <w:rPr>
          <w:rFonts w:ascii="Times New Roman" w:hAnsi="Times New Roman"/>
          <w:b/>
          <w:sz w:val="24"/>
          <w:szCs w:val="24"/>
          <w:lang w:val="bg-BG" w:eastAsia="bg-BG"/>
        </w:rPr>
        <w:t xml:space="preserve"> </w:t>
      </w:r>
    </w:p>
    <w:p w14:paraId="38960296" w14:textId="77777777" w:rsidR="00A9369A" w:rsidRPr="00AA1E17" w:rsidRDefault="00A9369A" w:rsidP="00A9369A">
      <w:pPr>
        <w:overflowPunct/>
        <w:autoSpaceDE/>
        <w:autoSpaceDN/>
        <w:adjustRightInd/>
        <w:spacing w:before="100" w:beforeAutospacing="1" w:after="100" w:afterAutospacing="1"/>
        <w:contextualSpacing/>
        <w:jc w:val="both"/>
        <w:textAlignment w:val="auto"/>
        <w:outlineLvl w:val="2"/>
        <w:rPr>
          <w:rFonts w:ascii="Times New Roman" w:hAnsi="Times New Roman"/>
          <w:b/>
          <w:bCs/>
          <w:sz w:val="27"/>
          <w:szCs w:val="27"/>
          <w:lang w:val="bg-BG" w:eastAsia="bg-BG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A9369A" w:rsidRPr="00A07B33" w14:paraId="5E7AFDA3" w14:textId="77777777" w:rsidTr="00D30C44">
        <w:tc>
          <w:tcPr>
            <w:tcW w:w="9633" w:type="dxa"/>
          </w:tcPr>
          <w:p w14:paraId="6DEDFFCB" w14:textId="77777777" w:rsidR="00CB21EA" w:rsidRPr="00AA1E17" w:rsidRDefault="00F80E42" w:rsidP="00450911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/>
                <w:bCs/>
                <w:sz w:val="27"/>
                <w:szCs w:val="27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sz w:val="27"/>
                <w:szCs w:val="27"/>
                <w:lang w:val="bg-BG" w:eastAsia="bg-BG"/>
              </w:rPr>
              <w:t xml:space="preserve">Мярка </w:t>
            </w:r>
            <w:r w:rsidR="00DB2641">
              <w:rPr>
                <w:rFonts w:ascii="Times New Roman" w:hAnsi="Times New Roman"/>
                <w:b/>
                <w:bCs/>
                <w:sz w:val="27"/>
                <w:szCs w:val="27"/>
                <w:lang w:val="bg-BG" w:eastAsia="bg-BG"/>
              </w:rPr>
              <w:t>„</w:t>
            </w:r>
            <w:r w:rsidR="00CB21EA" w:rsidRPr="00CB21EA">
              <w:rPr>
                <w:rFonts w:ascii="Times New Roman" w:hAnsi="Times New Roman"/>
                <w:b/>
                <w:bCs/>
                <w:sz w:val="27"/>
                <w:szCs w:val="27"/>
                <w:lang w:val="bg-BG" w:eastAsia="bg-BG"/>
              </w:rPr>
              <w:t>Внедряване на иновации в МСП  на територията на</w:t>
            </w:r>
            <w:r w:rsidR="00CB21EA">
              <w:rPr>
                <w:rFonts w:ascii="Times New Roman" w:hAnsi="Times New Roman"/>
                <w:b/>
                <w:bCs/>
                <w:sz w:val="27"/>
                <w:szCs w:val="27"/>
                <w:lang w:val="bg-BG" w:eastAsia="bg-BG"/>
              </w:rPr>
              <w:t xml:space="preserve"> МИГ „</w:t>
            </w:r>
            <w:r w:rsidR="00450911">
              <w:rPr>
                <w:rFonts w:ascii="Times New Roman" w:hAnsi="Times New Roman"/>
                <w:b/>
                <w:bCs/>
                <w:sz w:val="27"/>
                <w:szCs w:val="27"/>
                <w:lang w:val="bg-BG" w:eastAsia="bg-BG"/>
              </w:rPr>
              <w:t>Девин</w:t>
            </w:r>
            <w:r w:rsidR="00CB21EA">
              <w:rPr>
                <w:rFonts w:ascii="Times New Roman" w:hAnsi="Times New Roman"/>
                <w:b/>
                <w:bCs/>
                <w:sz w:val="27"/>
                <w:szCs w:val="27"/>
                <w:lang w:val="bg-BG" w:eastAsia="bg-BG"/>
              </w:rPr>
              <w:t xml:space="preserve"> – </w:t>
            </w:r>
            <w:r w:rsidR="00450911">
              <w:rPr>
                <w:rFonts w:ascii="Times New Roman" w:hAnsi="Times New Roman"/>
                <w:b/>
                <w:bCs/>
                <w:sz w:val="27"/>
                <w:szCs w:val="27"/>
                <w:lang w:val="bg-BG" w:eastAsia="bg-BG"/>
              </w:rPr>
              <w:t>Смолян</w:t>
            </w:r>
            <w:r w:rsidR="00CB21EA">
              <w:rPr>
                <w:rFonts w:ascii="Times New Roman" w:hAnsi="Times New Roman"/>
                <w:b/>
                <w:bCs/>
                <w:sz w:val="27"/>
                <w:szCs w:val="27"/>
                <w:lang w:val="bg-BG" w:eastAsia="bg-BG"/>
              </w:rPr>
              <w:t>“</w:t>
            </w:r>
            <w:r w:rsidR="00DB2641">
              <w:rPr>
                <w:rFonts w:ascii="Times New Roman" w:hAnsi="Times New Roman"/>
                <w:b/>
                <w:bCs/>
                <w:sz w:val="27"/>
                <w:szCs w:val="27"/>
                <w:lang w:val="bg-BG" w:eastAsia="bg-BG"/>
              </w:rPr>
              <w:t>“</w:t>
            </w:r>
          </w:p>
        </w:tc>
      </w:tr>
    </w:tbl>
    <w:p w14:paraId="2F614FD3" w14:textId="77777777" w:rsidR="00A9369A" w:rsidRPr="00AA1E17" w:rsidRDefault="00A9369A" w:rsidP="00A9369A">
      <w:pPr>
        <w:overflowPunct/>
        <w:autoSpaceDE/>
        <w:autoSpaceDN/>
        <w:adjustRightInd/>
        <w:spacing w:before="100" w:beforeAutospacing="1" w:after="100" w:afterAutospacing="1"/>
        <w:ind w:left="720"/>
        <w:contextualSpacing/>
        <w:jc w:val="both"/>
        <w:textAlignment w:val="auto"/>
        <w:outlineLvl w:val="2"/>
        <w:rPr>
          <w:rFonts w:ascii="Times New Roman" w:hAnsi="Times New Roman"/>
          <w:b/>
          <w:bCs/>
          <w:sz w:val="27"/>
          <w:szCs w:val="27"/>
          <w:lang w:val="bg-BG" w:eastAsia="bg-BG"/>
        </w:rPr>
      </w:pPr>
    </w:p>
    <w:p w14:paraId="434023EC" w14:textId="77777777" w:rsidR="00A9369A" w:rsidRPr="00AA1E17" w:rsidRDefault="00A9369A" w:rsidP="00A9369A">
      <w:pPr>
        <w:numPr>
          <w:ilvl w:val="0"/>
          <w:numId w:val="1"/>
        </w:numPr>
        <w:overflowPunct/>
        <w:autoSpaceDE/>
        <w:autoSpaceDN/>
        <w:adjustRightInd/>
        <w:spacing w:before="100" w:beforeAutospacing="1" w:after="100" w:afterAutospacing="1"/>
        <w:contextualSpacing/>
        <w:jc w:val="both"/>
        <w:textAlignment w:val="auto"/>
        <w:outlineLvl w:val="2"/>
        <w:rPr>
          <w:rFonts w:ascii="Times New Roman" w:hAnsi="Times New Roman"/>
          <w:b/>
          <w:bCs/>
          <w:sz w:val="27"/>
          <w:szCs w:val="27"/>
          <w:lang w:val="bg-BG" w:eastAsia="bg-BG"/>
        </w:rPr>
      </w:pPr>
      <w:r w:rsidRPr="00872B31">
        <w:rPr>
          <w:rFonts w:ascii="Times New Roman" w:hAnsi="Times New Roman"/>
          <w:b/>
          <w:sz w:val="24"/>
          <w:szCs w:val="24"/>
          <w:lang w:val="bg-BG" w:eastAsia="bg-BG"/>
        </w:rPr>
        <w:t xml:space="preserve">Описание на </w:t>
      </w:r>
      <w:r w:rsidRPr="00AA1E17">
        <w:rPr>
          <w:rFonts w:ascii="Times New Roman" w:hAnsi="Times New Roman"/>
          <w:b/>
          <w:sz w:val="24"/>
          <w:szCs w:val="24"/>
          <w:lang w:val="bg-BG" w:eastAsia="bg-BG"/>
        </w:rPr>
        <w:t>мярката</w:t>
      </w:r>
      <w:r w:rsidRPr="00AA1E17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Pr="00AA1E17">
        <w:rPr>
          <w:rFonts w:ascii="Times New Roman" w:hAnsi="Times New Roman"/>
          <w:bCs/>
          <w:i/>
          <w:sz w:val="24"/>
          <w:szCs w:val="24"/>
          <w:lang w:val="bg-BG" w:eastAsia="bg-BG"/>
        </w:rPr>
        <w:t>(до половин страница)</w:t>
      </w:r>
    </w:p>
    <w:p w14:paraId="0EAEFF83" w14:textId="77777777" w:rsidR="00A9369A" w:rsidRPr="00AA1E17" w:rsidRDefault="00A9369A" w:rsidP="00A9369A">
      <w:pPr>
        <w:overflowPunct/>
        <w:autoSpaceDE/>
        <w:autoSpaceDN/>
        <w:adjustRightInd/>
        <w:spacing w:before="100" w:beforeAutospacing="1" w:after="100" w:afterAutospacing="1"/>
        <w:ind w:left="720"/>
        <w:contextualSpacing/>
        <w:jc w:val="both"/>
        <w:textAlignment w:val="auto"/>
        <w:outlineLvl w:val="2"/>
        <w:rPr>
          <w:rFonts w:ascii="Times New Roman" w:hAnsi="Times New Roman"/>
          <w:bCs/>
          <w:i/>
          <w:sz w:val="24"/>
          <w:szCs w:val="24"/>
          <w:lang w:val="bg-BG" w:eastAsia="bg-BG"/>
        </w:rPr>
      </w:pPr>
      <w:r w:rsidRPr="00501A93">
        <w:rPr>
          <w:rFonts w:ascii="Times New Roman" w:hAnsi="Times New Roman"/>
          <w:i/>
          <w:sz w:val="24"/>
          <w:szCs w:val="24"/>
          <w:lang w:val="bg-BG" w:eastAsia="bg-BG"/>
        </w:rPr>
        <w:t>1.1.</w:t>
      </w:r>
      <w:r w:rsidRPr="00AA1E17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Pr="00AA1E17">
        <w:rPr>
          <w:rFonts w:ascii="Times New Roman" w:hAnsi="Times New Roman"/>
          <w:bCs/>
          <w:i/>
          <w:sz w:val="24"/>
          <w:szCs w:val="24"/>
          <w:lang w:val="bg-BG" w:eastAsia="bg-BG"/>
        </w:rPr>
        <w:t>Формулира се целта</w:t>
      </w:r>
      <w:r>
        <w:rPr>
          <w:rFonts w:ascii="Times New Roman" w:hAnsi="Times New Roman"/>
          <w:bCs/>
          <w:i/>
          <w:sz w:val="24"/>
          <w:szCs w:val="24"/>
          <w:lang w:val="bg-BG" w:eastAsia="bg-BG"/>
        </w:rPr>
        <w:t xml:space="preserve"> на мярката </w:t>
      </w:r>
      <w:r w:rsidRPr="00872B31">
        <w:rPr>
          <w:rFonts w:ascii="Times New Roman" w:hAnsi="Times New Roman"/>
          <w:bCs/>
          <w:i/>
          <w:sz w:val="24"/>
          <w:szCs w:val="24"/>
          <w:lang w:val="bg-BG" w:eastAsia="bg-BG"/>
        </w:rPr>
        <w:t>и</w:t>
      </w:r>
      <w:r>
        <w:rPr>
          <w:rFonts w:ascii="Times New Roman" w:hAnsi="Times New Roman"/>
          <w:bCs/>
          <w:i/>
          <w:sz w:val="24"/>
          <w:szCs w:val="24"/>
          <w:lang w:val="bg-BG" w:eastAsia="bg-BG"/>
        </w:rPr>
        <w:t xml:space="preserve"> какви са</w:t>
      </w:r>
      <w:r w:rsidRPr="00872B31">
        <w:rPr>
          <w:rFonts w:ascii="Times New Roman" w:hAnsi="Times New Roman"/>
          <w:bCs/>
          <w:i/>
          <w:sz w:val="24"/>
          <w:szCs w:val="24"/>
          <w:lang w:val="bg-BG" w:eastAsia="bg-BG"/>
        </w:rPr>
        <w:t xml:space="preserve"> очакваните </w:t>
      </w:r>
      <w:r w:rsidRPr="0011759F">
        <w:rPr>
          <w:rFonts w:ascii="Times New Roman" w:hAnsi="Times New Roman"/>
          <w:bCs/>
          <w:i/>
          <w:sz w:val="24"/>
          <w:szCs w:val="24"/>
          <w:lang w:val="bg-BG" w:eastAsia="bg-BG"/>
        </w:rPr>
        <w:t>резултати и ползи за територията</w:t>
      </w:r>
      <w:r w:rsidRPr="00872B31">
        <w:rPr>
          <w:rFonts w:ascii="Times New Roman" w:hAnsi="Times New Roman"/>
          <w:bCs/>
          <w:sz w:val="24"/>
          <w:szCs w:val="24"/>
          <w:lang w:val="bg-BG" w:eastAsia="bg-BG"/>
        </w:rPr>
        <w:t xml:space="preserve"> </w:t>
      </w:r>
      <w:r w:rsidRPr="00872B31">
        <w:rPr>
          <w:rFonts w:ascii="Times New Roman" w:hAnsi="Times New Roman"/>
          <w:bCs/>
          <w:i/>
          <w:sz w:val="24"/>
          <w:szCs w:val="24"/>
          <w:lang w:val="bg-BG" w:eastAsia="bg-BG"/>
        </w:rPr>
        <w:t>в изпълнение на мярката</w:t>
      </w:r>
      <w:r w:rsidRPr="00AA1E17">
        <w:rPr>
          <w:rFonts w:ascii="Times New Roman" w:hAnsi="Times New Roman"/>
          <w:bCs/>
          <w:i/>
          <w:sz w:val="24"/>
          <w:szCs w:val="24"/>
          <w:lang w:val="bg-BG" w:eastAsia="bg-BG"/>
        </w:rPr>
        <w:t xml:space="preserve">. </w:t>
      </w:r>
    </w:p>
    <w:p w14:paraId="6A8CF1D8" w14:textId="77777777" w:rsidR="00A9369A" w:rsidRPr="00872B31" w:rsidRDefault="00A9369A" w:rsidP="00A9369A">
      <w:pPr>
        <w:overflowPunct/>
        <w:autoSpaceDE/>
        <w:autoSpaceDN/>
        <w:adjustRightInd/>
        <w:spacing w:before="100" w:beforeAutospacing="1" w:after="100" w:afterAutospacing="1"/>
        <w:ind w:left="720"/>
        <w:contextualSpacing/>
        <w:jc w:val="both"/>
        <w:textAlignment w:val="auto"/>
        <w:outlineLvl w:val="2"/>
        <w:rPr>
          <w:rFonts w:ascii="Times New Roman" w:hAnsi="Times New Roman"/>
          <w:bCs/>
          <w:i/>
          <w:sz w:val="24"/>
          <w:szCs w:val="24"/>
          <w:lang w:val="bg-BG" w:eastAsia="bg-BG"/>
        </w:rPr>
      </w:pPr>
      <w:r>
        <w:rPr>
          <w:rFonts w:ascii="Times New Roman" w:hAnsi="Times New Roman"/>
          <w:bCs/>
          <w:i/>
          <w:sz w:val="24"/>
          <w:szCs w:val="24"/>
          <w:lang w:val="bg-BG" w:eastAsia="bg-BG"/>
        </w:rPr>
        <w:t>1.</w:t>
      </w:r>
      <w:r w:rsidRPr="00AA1E17">
        <w:rPr>
          <w:rFonts w:ascii="Times New Roman" w:hAnsi="Times New Roman"/>
          <w:bCs/>
          <w:i/>
          <w:sz w:val="24"/>
          <w:szCs w:val="24"/>
          <w:lang w:val="bg-BG" w:eastAsia="bg-BG"/>
        </w:rPr>
        <w:t xml:space="preserve">2. </w:t>
      </w:r>
      <w:r w:rsidRPr="00872B31">
        <w:rPr>
          <w:rFonts w:ascii="Times New Roman" w:hAnsi="Times New Roman"/>
          <w:bCs/>
          <w:i/>
          <w:sz w:val="24"/>
          <w:szCs w:val="24"/>
          <w:lang w:val="bg-BG" w:eastAsia="bg-BG"/>
        </w:rPr>
        <w:t>Анализ на нуждите и идентифицирани проблеми на територията, свързани с иновационната активност и внедряването на иновации в предприятията (посочват се спрямо обхвата на допустимите дейности за финансиране от програмата</w:t>
      </w:r>
      <w:r>
        <w:rPr>
          <w:rFonts w:ascii="Times New Roman" w:hAnsi="Times New Roman"/>
          <w:bCs/>
          <w:i/>
          <w:sz w:val="24"/>
          <w:szCs w:val="24"/>
          <w:lang w:val="bg-BG" w:eastAsia="bg-BG"/>
        </w:rPr>
        <w:t xml:space="preserve">, описва се </w:t>
      </w:r>
      <w:r w:rsidRPr="00281C59">
        <w:rPr>
          <w:rFonts w:ascii="Times New Roman" w:hAnsi="Times New Roman"/>
          <w:bCs/>
          <w:i/>
          <w:sz w:val="24"/>
          <w:szCs w:val="24"/>
          <w:lang w:val="bg-BG" w:eastAsia="bg-BG"/>
        </w:rPr>
        <w:t>към какви местни специфики/проблеми е насочена мярката</w:t>
      </w:r>
      <w:r>
        <w:rPr>
          <w:rFonts w:ascii="Times New Roman" w:hAnsi="Times New Roman"/>
          <w:bCs/>
          <w:i/>
          <w:sz w:val="24"/>
          <w:szCs w:val="24"/>
          <w:lang w:val="bg-BG" w:eastAsia="bg-BG"/>
        </w:rPr>
        <w:t>,</w:t>
      </w:r>
      <w:r w:rsidRPr="00281C59">
        <w:rPr>
          <w:rFonts w:ascii="Times New Roman" w:hAnsi="Times New Roman"/>
          <w:bCs/>
          <w:i/>
          <w:sz w:val="24"/>
          <w:szCs w:val="24"/>
          <w:lang w:val="bg-BG" w:eastAsia="bg-BG"/>
        </w:rPr>
        <w:t xml:space="preserve"> </w:t>
      </w:r>
      <w:r>
        <w:rPr>
          <w:rFonts w:ascii="Times New Roman" w:hAnsi="Times New Roman"/>
          <w:bCs/>
          <w:i/>
          <w:sz w:val="24"/>
          <w:szCs w:val="24"/>
          <w:lang w:val="bg-BG" w:eastAsia="bg-BG"/>
        </w:rPr>
        <w:t xml:space="preserve">какъв е </w:t>
      </w:r>
      <w:r w:rsidRPr="0011759F">
        <w:rPr>
          <w:rFonts w:ascii="Times New Roman" w:hAnsi="Times New Roman"/>
          <w:bCs/>
          <w:i/>
          <w:sz w:val="24"/>
          <w:szCs w:val="24"/>
          <w:lang w:val="bg-BG" w:eastAsia="bg-BG"/>
        </w:rPr>
        <w:t>ефект</w:t>
      </w:r>
      <w:r>
        <w:rPr>
          <w:rFonts w:ascii="Times New Roman" w:hAnsi="Times New Roman"/>
          <w:bCs/>
          <w:i/>
          <w:sz w:val="24"/>
          <w:szCs w:val="24"/>
          <w:lang w:val="bg-BG" w:eastAsia="bg-BG"/>
        </w:rPr>
        <w:t>ът</w:t>
      </w:r>
      <w:r w:rsidRPr="0011759F">
        <w:rPr>
          <w:rFonts w:ascii="Times New Roman" w:hAnsi="Times New Roman"/>
          <w:bCs/>
          <w:i/>
          <w:sz w:val="24"/>
          <w:szCs w:val="24"/>
          <w:lang w:val="bg-BG" w:eastAsia="bg-BG"/>
        </w:rPr>
        <w:t xml:space="preserve"> от подкрепата за територията на МИГ</w:t>
      </w:r>
      <w:r>
        <w:rPr>
          <w:rFonts w:ascii="Times New Roman" w:hAnsi="Times New Roman"/>
          <w:bCs/>
          <w:i/>
          <w:sz w:val="24"/>
          <w:szCs w:val="24"/>
          <w:lang w:val="bg-BG" w:eastAsia="bg-BG"/>
        </w:rPr>
        <w:t xml:space="preserve"> – </w:t>
      </w:r>
      <w:r w:rsidRPr="00872B31">
        <w:rPr>
          <w:rFonts w:ascii="Times New Roman" w:hAnsi="Times New Roman"/>
          <w:bCs/>
          <w:i/>
          <w:sz w:val="24"/>
          <w:szCs w:val="24"/>
          <w:lang w:val="bg-BG" w:eastAsia="bg-BG"/>
        </w:rPr>
        <w:t>реферира</w:t>
      </w:r>
      <w:r>
        <w:rPr>
          <w:rFonts w:ascii="Times New Roman" w:hAnsi="Times New Roman"/>
          <w:bCs/>
          <w:i/>
          <w:sz w:val="24"/>
          <w:szCs w:val="24"/>
          <w:lang w:val="bg-BG" w:eastAsia="bg-BG"/>
        </w:rPr>
        <w:t xml:space="preserve"> се</w:t>
      </w:r>
      <w:r w:rsidRPr="00872B31">
        <w:rPr>
          <w:rFonts w:ascii="Times New Roman" w:hAnsi="Times New Roman"/>
          <w:bCs/>
          <w:i/>
          <w:sz w:val="24"/>
          <w:szCs w:val="24"/>
          <w:lang w:val="bg-BG" w:eastAsia="bg-BG"/>
        </w:rPr>
        <w:t xml:space="preserve"> към страница от стратегията). </w:t>
      </w:r>
    </w:p>
    <w:p w14:paraId="3C26E095" w14:textId="77777777" w:rsidR="00A9369A" w:rsidRDefault="00A9369A" w:rsidP="00A9369A">
      <w:pPr>
        <w:overflowPunct/>
        <w:autoSpaceDE/>
        <w:autoSpaceDN/>
        <w:adjustRightInd/>
        <w:spacing w:before="100" w:beforeAutospacing="1" w:after="100" w:afterAutospacing="1"/>
        <w:ind w:left="720"/>
        <w:contextualSpacing/>
        <w:jc w:val="both"/>
        <w:textAlignment w:val="auto"/>
        <w:outlineLvl w:val="2"/>
        <w:rPr>
          <w:rFonts w:ascii="Times New Roman" w:hAnsi="Times New Roman"/>
          <w:bCs/>
          <w:i/>
          <w:sz w:val="24"/>
          <w:szCs w:val="24"/>
          <w:lang w:val="bg-BG" w:eastAsia="bg-BG"/>
        </w:rPr>
      </w:pPr>
      <w:r>
        <w:rPr>
          <w:rFonts w:ascii="Times New Roman" w:hAnsi="Times New Roman"/>
          <w:bCs/>
          <w:i/>
          <w:sz w:val="24"/>
          <w:szCs w:val="24"/>
          <w:lang w:val="bg-BG" w:eastAsia="bg-BG"/>
        </w:rPr>
        <w:t>1.</w:t>
      </w:r>
      <w:r w:rsidRPr="00872B31">
        <w:rPr>
          <w:rFonts w:ascii="Times New Roman" w:hAnsi="Times New Roman"/>
          <w:bCs/>
          <w:i/>
          <w:sz w:val="24"/>
          <w:szCs w:val="24"/>
          <w:lang w:val="bg-BG" w:eastAsia="bg-BG"/>
        </w:rPr>
        <w:t>3. Описва се заявеното финансиране по ПКИП в обхвата на кои приоритети и специфични цели попада - принос към специфичните цели на програмата.</w:t>
      </w:r>
    </w:p>
    <w:p w14:paraId="3A828A4C" w14:textId="77777777" w:rsidR="00A9369A" w:rsidRPr="00AA1E17" w:rsidRDefault="00A9369A" w:rsidP="00A9369A">
      <w:pPr>
        <w:overflowPunct/>
        <w:autoSpaceDE/>
        <w:autoSpaceDN/>
        <w:adjustRightInd/>
        <w:spacing w:before="100" w:beforeAutospacing="1" w:after="100" w:afterAutospacing="1"/>
        <w:ind w:left="720"/>
        <w:contextualSpacing/>
        <w:jc w:val="both"/>
        <w:textAlignment w:val="auto"/>
        <w:outlineLvl w:val="2"/>
        <w:rPr>
          <w:rFonts w:ascii="Times New Roman" w:hAnsi="Times New Roman"/>
          <w:bCs/>
          <w:i/>
          <w:sz w:val="24"/>
          <w:szCs w:val="24"/>
          <w:lang w:val="bg-BG" w:eastAsia="bg-BG"/>
        </w:rPr>
      </w:pPr>
    </w:p>
    <w:p w14:paraId="3D005B1A" w14:textId="77777777" w:rsidR="00A9369A" w:rsidRPr="00AA1E17" w:rsidRDefault="00A9369A" w:rsidP="00A9369A">
      <w:pPr>
        <w:overflowPunct/>
        <w:autoSpaceDE/>
        <w:autoSpaceDN/>
        <w:adjustRightInd/>
        <w:spacing w:before="100" w:beforeAutospacing="1" w:after="100" w:afterAutospacing="1"/>
        <w:ind w:left="720"/>
        <w:contextualSpacing/>
        <w:textAlignment w:val="auto"/>
        <w:outlineLvl w:val="2"/>
        <w:rPr>
          <w:rFonts w:ascii="Times New Roman" w:hAnsi="Times New Roman"/>
          <w:bCs/>
          <w:sz w:val="27"/>
          <w:szCs w:val="27"/>
          <w:lang w:val="bg-BG" w:eastAsia="bg-BG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A9369A" w:rsidRPr="00A07B33" w14:paraId="35AA1BF1" w14:textId="77777777" w:rsidTr="00D30C44">
        <w:tc>
          <w:tcPr>
            <w:tcW w:w="9293" w:type="dxa"/>
          </w:tcPr>
          <w:p w14:paraId="51B3D7F3" w14:textId="77777777" w:rsidR="00A9369A" w:rsidRDefault="00A9369A" w:rsidP="00AE7CFB">
            <w:pPr>
              <w:overflowPunct/>
              <w:autoSpaceDE/>
              <w:autoSpaceDN/>
              <w:adjustRightInd/>
              <w:spacing w:before="100" w:beforeAutospacing="1" w:after="100" w:afterAutospacing="1" w:line="276" w:lineRule="auto"/>
              <w:contextualSpacing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1</w:t>
            </w:r>
            <w:r w:rsidRPr="00AA1E17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.1. Цел</w:t>
            </w:r>
            <w:r w:rsidRPr="00AE1B8E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 на мярката и очаквани резултати</w:t>
            </w:r>
            <w:r w:rsidRPr="00AA1E17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: </w:t>
            </w:r>
          </w:p>
          <w:p w14:paraId="7B706781" w14:textId="63FC6DA6" w:rsidR="00AE7CFB" w:rsidRDefault="00F80E42" w:rsidP="00AE7CFB">
            <w:pPr>
              <w:overflowPunct/>
              <w:autoSpaceDE/>
              <w:autoSpaceDN/>
              <w:adjustRightInd/>
              <w:spacing w:before="100" w:beforeAutospacing="1" w:after="100" w:afterAutospacing="1" w:line="276" w:lineRule="auto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F80E42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Основната цел на мярката е осигуряване</w:t>
            </w:r>
            <w:r w:rsidR="00AE7CFB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 на инвестиции за модернизация на предприятията на територията на МИГ „Девин – Смолян“, както и внедряването на иновации в техните производства. В допълнение по мярката се цели оптимизация на производствата от гледна точка на използваните </w:t>
            </w:r>
            <w:r w:rsidR="006C0827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ресурси</w:t>
            </w:r>
            <w:r w:rsidR="00AE7CFB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 и въздействието на производствата върху околната среда. С подкрепата по мярката се цели</w:t>
            </w:r>
            <w:r w:rsidR="006C0827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 </w:t>
            </w:r>
            <w:r w:rsidR="00AE7CFB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преминаване към по-малко ресурсоемка икономика, която не оказва вредно влияние на околната среда и по тази начин територията на МИГ ще остане привлекателна, както за живот, така и за други икономически дейности като различни видове туризъм, производство на биологични продукти и др. </w:t>
            </w:r>
          </w:p>
          <w:p w14:paraId="223FC517" w14:textId="77777777" w:rsidR="00F80E42" w:rsidRDefault="00AE7CFB" w:rsidP="00AE7CFB">
            <w:pPr>
              <w:overflowPunct/>
              <w:autoSpaceDE/>
              <w:autoSpaceDN/>
              <w:adjustRightInd/>
              <w:spacing w:before="100" w:beforeAutospacing="1" w:after="100" w:afterAutospacing="1" w:line="276" w:lineRule="auto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Основни резултати от изпълнението на мярката са повишаване на </w:t>
            </w:r>
            <w:r w:rsidR="00F80E42" w:rsidRPr="00F80E42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конкурентоспособн</w:t>
            </w:r>
            <w:r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остта </w:t>
            </w:r>
            <w:r w:rsidR="00F80E42" w:rsidRPr="00F80E42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и пазарн</w:t>
            </w:r>
            <w:r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ия</w:t>
            </w:r>
            <w:r w:rsidR="00F80E42" w:rsidRPr="00F80E42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 дял</w:t>
            </w:r>
            <w:r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 на промишлените предприятия от </w:t>
            </w:r>
            <w:r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lastRenderedPageBreak/>
              <w:t xml:space="preserve">територията на МИГ и в същото време по-ефективни, но </w:t>
            </w:r>
            <w:r w:rsidR="00B23EC1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по-малко ресурсоемки производства, </w:t>
            </w:r>
            <w:r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ориентирани към опазване на околната среда</w:t>
            </w:r>
            <w:r w:rsidR="00B23EC1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.</w:t>
            </w:r>
          </w:p>
          <w:p w14:paraId="0378B556" w14:textId="77777777" w:rsidR="00FC5B20" w:rsidRPr="00AA1E17" w:rsidRDefault="00FC5B20" w:rsidP="00AE7CFB">
            <w:pPr>
              <w:overflowPunct/>
              <w:autoSpaceDE/>
              <w:autoSpaceDN/>
              <w:adjustRightInd/>
              <w:spacing w:before="100" w:beforeAutospacing="1" w:after="100" w:afterAutospacing="1" w:line="276" w:lineRule="auto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</w:p>
          <w:p w14:paraId="48D15DA3" w14:textId="77777777" w:rsidR="00A9369A" w:rsidRDefault="00A9369A" w:rsidP="00AE7CFB">
            <w:pPr>
              <w:overflowPunct/>
              <w:autoSpaceDE/>
              <w:autoSpaceDN/>
              <w:adjustRightInd/>
              <w:spacing w:before="100" w:beforeAutospacing="1" w:after="100" w:afterAutospacing="1" w:line="276" w:lineRule="auto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1</w:t>
            </w:r>
            <w:r w:rsidRPr="00AA1E17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.2. </w:t>
            </w:r>
            <w:r w:rsidRPr="00AE1B8E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Анализ на нуждите и идентифицирани проблеми на територията, свързани с иновационната активност и внедряването на иновации в предприятията</w:t>
            </w:r>
            <w:r w:rsidRPr="00AA1E17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:</w:t>
            </w:r>
          </w:p>
          <w:p w14:paraId="2302154D" w14:textId="77777777" w:rsidR="00AE7CFB" w:rsidRPr="00AE7CFB" w:rsidRDefault="00AE7CFB" w:rsidP="00AE7CFB">
            <w:pPr>
              <w:overflowPunct/>
              <w:autoSpaceDE/>
              <w:autoSpaceDN/>
              <w:adjustRightInd/>
              <w:spacing w:before="100" w:beforeAutospacing="1" w:after="100" w:afterAutospacing="1" w:line="276" w:lineRule="auto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AE7CFB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Икономическото развитие на територията на Местна инициативна група „Девин - Смолян“ е много добро последните няколко години и показва едно много положително преодоляване на икономическата криза формирала се през 2020 г. </w:t>
            </w:r>
          </w:p>
          <w:p w14:paraId="21F7F1B5" w14:textId="77777777" w:rsidR="00AE7CFB" w:rsidRPr="00AE7CFB" w:rsidRDefault="00AE7CFB" w:rsidP="00AE7CFB">
            <w:pPr>
              <w:overflowPunct/>
              <w:autoSpaceDE/>
              <w:autoSpaceDN/>
              <w:adjustRightInd/>
              <w:spacing w:before="100" w:beforeAutospacing="1" w:after="100" w:afterAutospacing="1" w:line="276" w:lineRule="auto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AE7CFB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Структурообразуващите сектори за икономиката на местната група са: „Промишленост“, „Услуги“, „Хотелиерство и ресторантьорство“, „Селско, горско и рибно стопанство“. </w:t>
            </w:r>
          </w:p>
          <w:p w14:paraId="40007236" w14:textId="77777777" w:rsidR="00AE7CFB" w:rsidRPr="00AE7CFB" w:rsidRDefault="00AE7CFB" w:rsidP="00AE7CFB">
            <w:pPr>
              <w:overflowPunct/>
              <w:autoSpaceDE/>
              <w:autoSpaceDN/>
              <w:adjustRightInd/>
              <w:spacing w:before="100" w:beforeAutospacing="1" w:after="100" w:afterAutospacing="1" w:line="276" w:lineRule="auto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AE7CFB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През седемгодишния анализиран период</w:t>
            </w:r>
            <w:r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 (до края на 2023 г.)</w:t>
            </w:r>
            <w:r w:rsidRPr="00AE7CFB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, броят на нефинансовите предприятия като цяло, а и за по-голямата част от секторите сериозно се увеличава, най-вече през периода 2022-2023 г. Същата положителна тенденция важи и за всички основни икономически показатели на нефинансовите предприятия - произведена продукция, приходи от дейността, нетни приходи от продажби, разходи за дейността, печалби и заети и наети лица. Трайно намаляват безспирно само загубите от дейността на предприятията, което от своя страна се явява поредното положително явление за икономиката.  </w:t>
            </w:r>
          </w:p>
          <w:p w14:paraId="6C2A6A11" w14:textId="77777777" w:rsidR="00AE7CFB" w:rsidRDefault="00AE7CFB" w:rsidP="00AE7CFB">
            <w:pPr>
              <w:overflowPunct/>
              <w:autoSpaceDE/>
              <w:autoSpaceDN/>
              <w:adjustRightInd/>
              <w:spacing w:before="100" w:beforeAutospacing="1" w:after="100" w:afterAutospacing="1" w:line="276" w:lineRule="auto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AE7CFB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Промишленият сектор на територията на МИГ е един от структурообразуващите и от най-важните и доходоносни сектори, имащ огромен принос в нетните приходи и създаването на устойчива заетост на територията. Част от предприятията са с национално значение, което допълнително подобрява развитието на сектора. За продължаване на регистрираната тенденция е необходимо постоянно модернизиране на предприятията в промишления сектор, както и инвестирането във въвеждането на иновативни процеси, продукти, решения и др. в производствените процеси. По този начин ще се осигури постоянен бъдещ растеж на промишлеността, което ще се отрази благоприятно на развитието на икономиката и повишаване на доходите на населението на територията на МИГ „Девин – Смолян“.</w:t>
            </w:r>
          </w:p>
          <w:p w14:paraId="3233EFF5" w14:textId="77777777" w:rsidR="00CB3E9A" w:rsidRDefault="000362A9" w:rsidP="00AE7CFB">
            <w:pPr>
              <w:overflowPunct/>
              <w:autoSpaceDE/>
              <w:autoSpaceDN/>
              <w:adjustRightInd/>
              <w:spacing w:before="100" w:beforeAutospacing="1" w:after="100" w:afterAutospacing="1" w:line="276" w:lineRule="auto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Икономическата ситуация на територията на МИГ „</w:t>
            </w:r>
            <w:r w:rsidR="001E69B6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Девин</w:t>
            </w:r>
            <w:r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 – </w:t>
            </w:r>
            <w:r w:rsidR="001E69B6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Смолян</w:t>
            </w:r>
            <w:r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“ е представена в т. 3.1. „</w:t>
            </w:r>
            <w:r w:rsidRPr="000362A9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Описание на ситуацията на територията на МИГ към момента на</w:t>
            </w:r>
            <w:r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 к</w:t>
            </w:r>
            <w:r w:rsidRPr="000362A9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андидатстване</w:t>
            </w:r>
            <w:r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“</w:t>
            </w:r>
            <w:r w:rsidRPr="000362A9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на стратегията за ВОМР</w:t>
            </w:r>
            <w:r w:rsidR="001E69B6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, т. 3.4 „</w:t>
            </w:r>
            <w:r w:rsidR="001E69B6" w:rsidRPr="00036904">
              <w:rPr>
                <w:rFonts w:ascii="Times New Roman" w:hAnsi="Times New Roman"/>
                <w:bCs/>
                <w:sz w:val="24"/>
                <w:szCs w:val="24"/>
                <w:lang w:val="ru-RU" w:eastAsia="bg-BG"/>
              </w:rPr>
              <w:t>Анализ на силните и слабите страни, възможностите и заплахите на територията на МИГ</w:t>
            </w:r>
            <w:r w:rsidR="001E69B6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“ </w:t>
            </w:r>
            <w:r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и в </w:t>
            </w:r>
            <w:r w:rsidR="001E69B6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„</w:t>
            </w:r>
            <w:r w:rsidR="001E69B6" w:rsidRPr="001E69B6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Анализ на природно-географските, демографските, социално-икономическите, инфраструктурните, културно-историческите и други характеристики на територията на МИГ „Девин - Смолян“</w:t>
            </w:r>
            <w:r w:rsidR="001E69B6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“</w:t>
            </w:r>
            <w:r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 – т. </w:t>
            </w:r>
            <w:r w:rsidR="001E69B6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5.3</w:t>
            </w:r>
            <w:r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. </w:t>
            </w:r>
            <w:r w:rsidR="001E69B6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„Индустриално развитие“ и т. 11</w:t>
            </w:r>
            <w:r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. </w:t>
            </w:r>
            <w:r w:rsidR="001E69B6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„</w:t>
            </w:r>
            <w:r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Изводи и препоръки</w:t>
            </w:r>
            <w:r w:rsidR="001E69B6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“</w:t>
            </w:r>
            <w:r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. </w:t>
            </w:r>
          </w:p>
          <w:p w14:paraId="0D89657F" w14:textId="77777777" w:rsidR="00F80E42" w:rsidRPr="00AA1E17" w:rsidRDefault="00F80E42" w:rsidP="00AE7CFB">
            <w:pPr>
              <w:overflowPunct/>
              <w:autoSpaceDE/>
              <w:autoSpaceDN/>
              <w:adjustRightInd/>
              <w:spacing w:before="100" w:beforeAutospacing="1" w:after="100" w:afterAutospacing="1" w:line="276" w:lineRule="auto"/>
              <w:contextualSpacing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</w:p>
          <w:p w14:paraId="6B07644B" w14:textId="77777777" w:rsidR="00A9369A" w:rsidRPr="00AE1B8E" w:rsidRDefault="00A9369A" w:rsidP="00AE7CFB">
            <w:pPr>
              <w:overflowPunct/>
              <w:autoSpaceDE/>
              <w:autoSpaceDN/>
              <w:adjustRightInd/>
              <w:spacing w:before="100" w:beforeAutospacing="1" w:after="100" w:afterAutospacing="1" w:line="276" w:lineRule="auto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1</w:t>
            </w:r>
            <w:r w:rsidRPr="00AE1B8E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.3. Заявеното финансиране по ПКИП попада в обхвата на следните приоритети и специфични цели на ПКИП - принос към специфичните цели на програмата:</w:t>
            </w:r>
          </w:p>
          <w:p w14:paraId="159F8311" w14:textId="77777777" w:rsidR="00A9369A" w:rsidRDefault="007C5787" w:rsidP="00AE7CFB">
            <w:pPr>
              <w:overflowPunct/>
              <w:autoSpaceDE/>
              <w:autoSpaceDN/>
              <w:adjustRightInd/>
              <w:spacing w:before="100" w:beforeAutospacing="1" w:after="100" w:afterAutospacing="1" w:line="276" w:lineRule="auto"/>
              <w:contextualSpacing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Заявеното финансиране по мярката попада в следните приоритети </w:t>
            </w:r>
            <w:r w:rsidR="00B31EC2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на ПКИП 2021 – 2027 г.:</w:t>
            </w:r>
          </w:p>
          <w:p w14:paraId="2373D35B" w14:textId="77777777" w:rsidR="00B31EC2" w:rsidRPr="00B31EC2" w:rsidRDefault="00B31EC2" w:rsidP="00AE7CFB">
            <w:pPr>
              <w:overflowPunct/>
              <w:autoSpaceDE/>
              <w:autoSpaceDN/>
              <w:adjustRightInd/>
              <w:spacing w:before="100" w:beforeAutospacing="1" w:after="100" w:afterAutospacing="1" w:line="276" w:lineRule="auto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- </w:t>
            </w:r>
            <w:r w:rsidRPr="00B31EC2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Приоритет 1 „Иновации и растеж“,  Специфична цел „Развитие и засилване на капацитета за научни изследвания и иновации и на внедряването на модерни технологии“ и</w:t>
            </w:r>
          </w:p>
          <w:p w14:paraId="2D801C08" w14:textId="77777777" w:rsidR="00B31EC2" w:rsidRDefault="00B31EC2" w:rsidP="00AE7CFB">
            <w:pPr>
              <w:overflowPunct/>
              <w:autoSpaceDE/>
              <w:autoSpaceDN/>
              <w:adjustRightInd/>
              <w:spacing w:before="100" w:beforeAutospacing="1" w:after="100" w:afterAutospacing="1" w:line="276" w:lineRule="auto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- </w:t>
            </w:r>
            <w:r w:rsidRPr="00B31EC2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Приоритет 2 „Кръгова икономика“, Специфична цел „Насърчаване на прехода към </w:t>
            </w:r>
            <w:r w:rsidRPr="00B31EC2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lastRenderedPageBreak/>
              <w:t>кръгова и основаваща се на ефективно използване на ресурсите икономика“.</w:t>
            </w:r>
          </w:p>
          <w:p w14:paraId="26C02DCF" w14:textId="77777777" w:rsidR="00F80E42" w:rsidRPr="00AA1E17" w:rsidRDefault="00F80E42" w:rsidP="00AE7CFB">
            <w:pPr>
              <w:overflowPunct/>
              <w:autoSpaceDE/>
              <w:autoSpaceDN/>
              <w:adjustRightInd/>
              <w:spacing w:before="100" w:beforeAutospacing="1" w:after="100" w:afterAutospacing="1" w:line="276" w:lineRule="auto"/>
              <w:contextualSpacing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</w:p>
        </w:tc>
      </w:tr>
    </w:tbl>
    <w:p w14:paraId="59FEB9CD" w14:textId="77777777" w:rsidR="00A9369A" w:rsidRPr="00872B31" w:rsidRDefault="00A9369A" w:rsidP="00A9369A">
      <w:pPr>
        <w:overflowPunct/>
        <w:autoSpaceDE/>
        <w:autoSpaceDN/>
        <w:adjustRightInd/>
        <w:spacing w:before="100" w:beforeAutospacing="1" w:after="100" w:afterAutospacing="1"/>
        <w:ind w:left="720"/>
        <w:contextualSpacing/>
        <w:jc w:val="both"/>
        <w:textAlignment w:val="auto"/>
        <w:outlineLvl w:val="2"/>
        <w:rPr>
          <w:rFonts w:ascii="Times New Roman" w:hAnsi="Times New Roman"/>
          <w:b/>
          <w:bCs/>
          <w:sz w:val="24"/>
          <w:szCs w:val="24"/>
          <w:lang w:val="bg-BG" w:eastAsia="bg-BG"/>
        </w:rPr>
      </w:pPr>
    </w:p>
    <w:p w14:paraId="1C2AD1BB" w14:textId="77777777" w:rsidR="00A9369A" w:rsidRPr="00AA1E17" w:rsidRDefault="00A9369A" w:rsidP="00A9369A">
      <w:pPr>
        <w:numPr>
          <w:ilvl w:val="0"/>
          <w:numId w:val="1"/>
        </w:numPr>
        <w:overflowPunct/>
        <w:autoSpaceDE/>
        <w:autoSpaceDN/>
        <w:adjustRightInd/>
        <w:spacing w:before="100" w:beforeAutospacing="1" w:after="100" w:afterAutospacing="1"/>
        <w:contextualSpacing/>
        <w:jc w:val="both"/>
        <w:textAlignment w:val="auto"/>
        <w:outlineLvl w:val="2"/>
        <w:rPr>
          <w:rFonts w:ascii="Times New Roman" w:hAnsi="Times New Roman"/>
          <w:b/>
          <w:bCs/>
          <w:sz w:val="24"/>
          <w:szCs w:val="24"/>
          <w:lang w:val="bg-BG" w:eastAsia="bg-BG"/>
        </w:rPr>
      </w:pPr>
      <w:r w:rsidRPr="00AA1E17">
        <w:rPr>
          <w:rFonts w:ascii="Times New Roman" w:hAnsi="Times New Roman"/>
          <w:b/>
          <w:sz w:val="24"/>
          <w:szCs w:val="24"/>
          <w:lang w:val="bg-BG" w:eastAsia="bg-BG"/>
        </w:rPr>
        <w:t>Допустими дейности,</w:t>
      </w:r>
      <w:r w:rsidRPr="00AA1E17">
        <w:rPr>
          <w:rFonts w:ascii="Times New Roman" w:hAnsi="Times New Roman"/>
          <w:sz w:val="24"/>
          <w:szCs w:val="24"/>
          <w:lang w:val="bg-BG" w:eastAsia="bg-BG"/>
        </w:rPr>
        <w:t xml:space="preserve"> конкретно необходими за реализация на мярката </w:t>
      </w:r>
      <w:r w:rsidRPr="00AA1E17">
        <w:rPr>
          <w:rFonts w:ascii="Times New Roman" w:hAnsi="Times New Roman"/>
          <w:i/>
          <w:sz w:val="24"/>
          <w:szCs w:val="24"/>
          <w:lang w:val="bg-BG" w:eastAsia="bg-BG"/>
        </w:rPr>
        <w:t>(</w:t>
      </w:r>
      <w:r>
        <w:rPr>
          <w:rFonts w:ascii="Times New Roman" w:hAnsi="Times New Roman"/>
          <w:i/>
          <w:sz w:val="24"/>
          <w:szCs w:val="24"/>
          <w:lang w:val="bg-BG" w:eastAsia="bg-BG"/>
        </w:rPr>
        <w:t>следва да съответстват на дейностите, описани в Указанията</w:t>
      </w:r>
      <w:r w:rsidRPr="00AA1E17">
        <w:rPr>
          <w:rFonts w:ascii="Times New Roman" w:hAnsi="Times New Roman"/>
          <w:sz w:val="24"/>
          <w:szCs w:val="24"/>
          <w:lang w:val="bg-BG" w:eastAsia="bg-BG"/>
        </w:rPr>
        <w:t>)</w:t>
      </w:r>
    </w:p>
    <w:p w14:paraId="31BCA7C2" w14:textId="77777777" w:rsidR="00A9369A" w:rsidRPr="00AA1E17" w:rsidRDefault="00A9369A" w:rsidP="00A9369A">
      <w:pPr>
        <w:overflowPunct/>
        <w:autoSpaceDE/>
        <w:autoSpaceDN/>
        <w:adjustRightInd/>
        <w:ind w:left="720"/>
        <w:contextualSpacing/>
        <w:textAlignment w:val="auto"/>
        <w:rPr>
          <w:rFonts w:ascii="Times New Roman" w:hAnsi="Times New Roman"/>
          <w:b/>
          <w:bCs/>
          <w:sz w:val="24"/>
          <w:szCs w:val="24"/>
          <w:lang w:val="bg-BG" w:eastAsia="bg-BG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93"/>
      </w:tblGrid>
      <w:tr w:rsidR="00A9369A" w:rsidRPr="00A07B33" w14:paraId="354CC1A4" w14:textId="77777777" w:rsidTr="00D30C44">
        <w:tc>
          <w:tcPr>
            <w:tcW w:w="9633" w:type="dxa"/>
          </w:tcPr>
          <w:p w14:paraId="2D7C997D" w14:textId="77777777" w:rsidR="00A9369A" w:rsidRDefault="00E57E34" w:rsidP="001E49F0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По мярката са допустими следните видове дейности:</w:t>
            </w:r>
          </w:p>
          <w:p w14:paraId="20192C59" w14:textId="77777777" w:rsidR="00E57E34" w:rsidRPr="00E57E34" w:rsidRDefault="00E57E34" w:rsidP="001E49F0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E57E34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Дейност 1. Внедряване на продуктова иновация (стока или услуга) или иновация в бизнес процесите посредством придобиване на машини, съоръжения и оборудване, представляващи дълготрайни материални активи (ДМА).</w:t>
            </w:r>
          </w:p>
          <w:p w14:paraId="00C7274E" w14:textId="77777777" w:rsidR="00E57E34" w:rsidRPr="00E57E34" w:rsidRDefault="00E57E34" w:rsidP="001E49F0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</w:p>
          <w:p w14:paraId="733B8E0F" w14:textId="77777777" w:rsidR="00E57E34" w:rsidRDefault="00E57E34" w:rsidP="001E49F0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E57E34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Дейност 2. Внедряване на продуктова иновация (стока или услуга) или иновация в бизнес процесите посредством придобиване на специализиран софтуер (вкл. разработване), патенти, лицензи, „ноу хау” и др., представляващи дълготрайни нематериални активи (ДНА).</w:t>
            </w:r>
          </w:p>
          <w:p w14:paraId="4EC5D487" w14:textId="77777777" w:rsidR="00E57E34" w:rsidRDefault="00E57E34" w:rsidP="001E49F0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</w:p>
          <w:p w14:paraId="167726D2" w14:textId="77777777" w:rsidR="00E57E34" w:rsidRPr="00E57E34" w:rsidRDefault="00E57E34" w:rsidP="001E49F0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E57E34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При изпълнение на дейностите следва да се спазват хоризонталните принципи, заложени в чл. 9 на Регламент (ЕС) 2021/1060 на Европейския парламент и на Съвета: </w:t>
            </w:r>
          </w:p>
          <w:p w14:paraId="74190FB7" w14:textId="77777777" w:rsidR="00E57E34" w:rsidRPr="00E57E34" w:rsidRDefault="00E57E34" w:rsidP="001E49F0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E57E34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- зачитането на основните права и спазването на Хартата на основните права на Европейския съюз;</w:t>
            </w:r>
          </w:p>
          <w:p w14:paraId="007CDFFD" w14:textId="77777777" w:rsidR="00E57E34" w:rsidRPr="00E57E34" w:rsidRDefault="00E57E34" w:rsidP="001E49F0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E57E34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- равенството между мъжете и жените, интегрирането на принципа на равенство между половете и отчитането на социалните аспекти на пола;</w:t>
            </w:r>
          </w:p>
          <w:p w14:paraId="51A98DCE" w14:textId="77777777" w:rsidR="00E57E34" w:rsidRPr="00E57E34" w:rsidRDefault="00E57E34" w:rsidP="001E49F0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E57E34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- недопускане на всякаква дискриминация, основана на пол, расов или етнически произход, религия или вероизповедание, увреждане, възраст или сексуална ориентация;</w:t>
            </w:r>
          </w:p>
          <w:p w14:paraId="70B1E7B5" w14:textId="77777777" w:rsidR="00E57E34" w:rsidRPr="00E57E34" w:rsidRDefault="00E57E34" w:rsidP="001E49F0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E57E34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- достъпност за хората с увреждания (вкл. спазване правата и принципите, залегнали в Конвенцията на ООН за правата на хората с увреждания);</w:t>
            </w:r>
          </w:p>
          <w:p w14:paraId="7413082E" w14:textId="77777777" w:rsidR="00E57E34" w:rsidRPr="00E57E34" w:rsidRDefault="00E57E34" w:rsidP="001E49F0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E57E34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- целта за насърчаване на устойчивото развитие, посочена в член 11 от ДФЕС, като се отчитат целите на ООН за устойчиво развитие, Парижкото споразумение и принципа за „ненанасяне на значителни вреди“.</w:t>
            </w:r>
          </w:p>
          <w:p w14:paraId="192DCF9D" w14:textId="77777777" w:rsidR="00A9369A" w:rsidRDefault="00A9369A" w:rsidP="001E49F0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  <w:p w14:paraId="0D827A1A" w14:textId="77777777" w:rsidR="00E57E34" w:rsidRPr="00714AE6" w:rsidRDefault="00500611" w:rsidP="001E49F0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714AE6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В съответствие с допустимите дейности се определят допустимите разходи на база на изискванията на глава 5, раздел I от ЗУСЕФСУ, разпоредбите на Регламент № 2018/1046, Регламент (ЕС) 2021/1057, Регламент (ЕС) 2021/1060 и приложимото национално законодателство за финансовата рамка 2021 – 2027.</w:t>
            </w:r>
          </w:p>
          <w:p w14:paraId="6192F689" w14:textId="77777777" w:rsidR="00500611" w:rsidRDefault="00500611" w:rsidP="001E49F0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  <w:p w14:paraId="5E08BD5C" w14:textId="77777777" w:rsidR="00500611" w:rsidRDefault="00714AE6" w:rsidP="001E49F0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5C310C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В края на изпълнението на проектите следва да е налице внедрена в предприятието продуктова иновация (стока или услуга) или иновация в бизнес процесите, насочена към производство на стоки и предоставяне на услуги.</w:t>
            </w:r>
          </w:p>
          <w:p w14:paraId="1055593A" w14:textId="77777777" w:rsidR="00A9369A" w:rsidRPr="00AA1E17" w:rsidRDefault="00A9369A" w:rsidP="001E49F0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720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</w:tbl>
    <w:p w14:paraId="5CAD7390" w14:textId="77777777" w:rsidR="00A9369A" w:rsidRPr="00872B31" w:rsidRDefault="00A9369A" w:rsidP="00A9369A">
      <w:pPr>
        <w:overflowPunct/>
        <w:autoSpaceDE/>
        <w:autoSpaceDN/>
        <w:adjustRightInd/>
        <w:spacing w:before="100" w:beforeAutospacing="1" w:after="100" w:afterAutospacing="1"/>
        <w:ind w:left="720"/>
        <w:contextualSpacing/>
        <w:jc w:val="both"/>
        <w:textAlignment w:val="auto"/>
        <w:outlineLvl w:val="2"/>
        <w:rPr>
          <w:rFonts w:ascii="Times New Roman" w:hAnsi="Times New Roman"/>
          <w:bCs/>
          <w:sz w:val="24"/>
          <w:szCs w:val="24"/>
          <w:lang w:val="bg-BG" w:eastAsia="bg-BG"/>
        </w:rPr>
      </w:pPr>
    </w:p>
    <w:p w14:paraId="053743FE" w14:textId="77777777" w:rsidR="00A9369A" w:rsidRPr="00AA1E17" w:rsidRDefault="00A9369A" w:rsidP="00A9369A">
      <w:pPr>
        <w:numPr>
          <w:ilvl w:val="0"/>
          <w:numId w:val="1"/>
        </w:numPr>
        <w:overflowPunct/>
        <w:autoSpaceDE/>
        <w:autoSpaceDN/>
        <w:adjustRightInd/>
        <w:spacing w:before="100" w:beforeAutospacing="1" w:after="100" w:afterAutospacing="1"/>
        <w:contextualSpacing/>
        <w:jc w:val="both"/>
        <w:textAlignment w:val="auto"/>
        <w:outlineLvl w:val="2"/>
        <w:rPr>
          <w:rFonts w:ascii="Times New Roman" w:hAnsi="Times New Roman"/>
          <w:bCs/>
          <w:sz w:val="24"/>
          <w:szCs w:val="24"/>
          <w:lang w:val="bg-BG" w:eastAsia="bg-BG"/>
        </w:rPr>
      </w:pPr>
      <w:r w:rsidRPr="00872B31">
        <w:rPr>
          <w:rFonts w:ascii="Times New Roman" w:hAnsi="Times New Roman"/>
          <w:b/>
          <w:bCs/>
          <w:sz w:val="24"/>
          <w:szCs w:val="24"/>
          <w:lang w:val="bg-BG" w:eastAsia="bg-BG"/>
        </w:rPr>
        <w:t xml:space="preserve">Допустими целеви групи, към които ще бъде насочено допълващото финансиране по ПКИП </w:t>
      </w:r>
      <w:r w:rsidRPr="00AA1E17">
        <w:rPr>
          <w:rFonts w:ascii="Times New Roman" w:hAnsi="Times New Roman"/>
          <w:bCs/>
          <w:sz w:val="24"/>
          <w:szCs w:val="24"/>
          <w:lang w:val="bg-BG" w:eastAsia="bg-BG"/>
        </w:rPr>
        <w:t>(</w:t>
      </w:r>
      <w:r w:rsidRPr="00AA1E17">
        <w:rPr>
          <w:rFonts w:ascii="Times New Roman" w:hAnsi="Times New Roman"/>
          <w:bCs/>
          <w:i/>
          <w:sz w:val="24"/>
          <w:szCs w:val="24"/>
          <w:lang w:val="bg-BG" w:eastAsia="bg-BG"/>
        </w:rPr>
        <w:t xml:space="preserve">посочват се </w:t>
      </w:r>
      <w:r>
        <w:rPr>
          <w:rFonts w:ascii="Times New Roman" w:hAnsi="Times New Roman"/>
          <w:bCs/>
          <w:i/>
          <w:sz w:val="24"/>
          <w:szCs w:val="24"/>
          <w:lang w:val="bg-BG" w:eastAsia="bg-BG"/>
        </w:rPr>
        <w:t xml:space="preserve">заинтересованите </w:t>
      </w:r>
      <w:r w:rsidRPr="00AA1E17">
        <w:rPr>
          <w:rFonts w:ascii="Times New Roman" w:hAnsi="Times New Roman"/>
          <w:bCs/>
          <w:i/>
          <w:sz w:val="24"/>
          <w:szCs w:val="24"/>
          <w:lang w:val="bg-BG" w:eastAsia="bg-BG"/>
        </w:rPr>
        <w:t>целеви групи</w:t>
      </w:r>
      <w:r>
        <w:rPr>
          <w:rFonts w:ascii="Times New Roman" w:hAnsi="Times New Roman"/>
          <w:bCs/>
          <w:i/>
          <w:sz w:val="24"/>
          <w:szCs w:val="24"/>
          <w:lang w:val="bg-BG" w:eastAsia="bg-BG"/>
        </w:rPr>
        <w:t xml:space="preserve"> </w:t>
      </w:r>
      <w:r w:rsidRPr="00BE30AF">
        <w:rPr>
          <w:rFonts w:ascii="Times New Roman" w:hAnsi="Times New Roman"/>
          <w:bCs/>
          <w:i/>
          <w:sz w:val="24"/>
          <w:szCs w:val="24"/>
          <w:lang w:val="bg-BG" w:eastAsia="bg-BG"/>
        </w:rPr>
        <w:t>на територията на МИГ</w:t>
      </w:r>
      <w:r w:rsidRPr="00AA1E17">
        <w:rPr>
          <w:rFonts w:ascii="Times New Roman" w:hAnsi="Times New Roman"/>
          <w:bCs/>
          <w:sz w:val="24"/>
          <w:szCs w:val="24"/>
          <w:lang w:val="bg-BG" w:eastAsia="bg-BG"/>
        </w:rPr>
        <w:t>)</w:t>
      </w:r>
      <w:r w:rsidRPr="00872B31">
        <w:rPr>
          <w:rFonts w:ascii="Times New Roman" w:hAnsi="Times New Roman"/>
          <w:bCs/>
          <w:sz w:val="24"/>
          <w:szCs w:val="24"/>
          <w:lang w:val="bg-BG" w:eastAsia="bg-BG"/>
        </w:rPr>
        <w:t>.</w:t>
      </w:r>
    </w:p>
    <w:p w14:paraId="3438113C" w14:textId="77777777" w:rsidR="00A9369A" w:rsidRPr="00AA1E17" w:rsidRDefault="00A9369A" w:rsidP="00A9369A">
      <w:pPr>
        <w:overflowPunct/>
        <w:autoSpaceDE/>
        <w:autoSpaceDN/>
        <w:adjustRightInd/>
        <w:spacing w:before="100" w:beforeAutospacing="1" w:after="100" w:afterAutospacing="1"/>
        <w:ind w:left="720"/>
        <w:contextualSpacing/>
        <w:jc w:val="both"/>
        <w:textAlignment w:val="auto"/>
        <w:outlineLvl w:val="2"/>
        <w:rPr>
          <w:rFonts w:ascii="Times New Roman" w:hAnsi="Times New Roman"/>
          <w:b/>
          <w:bCs/>
          <w:sz w:val="24"/>
          <w:szCs w:val="24"/>
          <w:lang w:val="bg-BG" w:eastAsia="bg-BG"/>
        </w:rPr>
      </w:pPr>
    </w:p>
    <w:tbl>
      <w:tblPr>
        <w:tblW w:w="929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93"/>
      </w:tblGrid>
      <w:tr w:rsidR="00036904" w:rsidRPr="00A07B33" w14:paraId="769E50D3" w14:textId="77777777" w:rsidTr="00036904">
        <w:tc>
          <w:tcPr>
            <w:tcW w:w="9293" w:type="dxa"/>
          </w:tcPr>
          <w:p w14:paraId="65F9F9D8" w14:textId="18AFFFE5" w:rsidR="00036904" w:rsidRPr="00196099" w:rsidRDefault="00036904" w:rsidP="00901CB9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196099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Основните целеви групи по линия на ПКИП са малки и средни предприятия </w:t>
            </w:r>
            <w:r w:rsidR="006C0827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от</w:t>
            </w:r>
            <w:r w:rsidR="006C0827" w:rsidRPr="00196099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 територията на МИГ </w:t>
            </w:r>
            <w:r w:rsidR="006C0827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„Девин – Смолян“ </w:t>
            </w:r>
            <w:r w:rsidRPr="00196099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съгласно Закона за малките и средните предприятия. </w:t>
            </w:r>
          </w:p>
          <w:p w14:paraId="41F2C583" w14:textId="77777777" w:rsidR="00036904" w:rsidRDefault="00036904" w:rsidP="00901CB9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</w:p>
          <w:p w14:paraId="198FF79A" w14:textId="4D8BF6AC" w:rsidR="00036904" w:rsidRDefault="00036904" w:rsidP="00901CB9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196099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Допустимите кандидати следва да имат адресна регистрация, да извършват дейността си и да са заявили подкрепа за дейности, осъществявани на територията на МИГ</w:t>
            </w:r>
            <w:r w:rsidR="006C0827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 </w:t>
            </w:r>
            <w:r w:rsidR="006C0827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lastRenderedPageBreak/>
              <w:t>„Девин – Смолян“</w:t>
            </w:r>
            <w:r w:rsidRPr="00196099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. </w:t>
            </w:r>
          </w:p>
          <w:p w14:paraId="431A8D96" w14:textId="77777777" w:rsidR="00036904" w:rsidRDefault="00036904" w:rsidP="00901CB9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</w:p>
          <w:p w14:paraId="6CB687A2" w14:textId="77777777" w:rsidR="00036904" w:rsidRPr="00196099" w:rsidRDefault="00036904" w:rsidP="00901CB9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196099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Кандидатите могат да развиват дейност в различни сектори на икономиката и трябва да отговарят на условията за бенефициент, определени в Закона за управление на средствата от европейските фондове при споделено управление и в приложимата подзаконова нормативна уредба. </w:t>
            </w:r>
          </w:p>
          <w:p w14:paraId="317E5161" w14:textId="77777777" w:rsidR="00036904" w:rsidRDefault="00036904" w:rsidP="00901CB9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</w:p>
          <w:p w14:paraId="5604D612" w14:textId="77777777" w:rsidR="00036904" w:rsidRPr="00196099" w:rsidRDefault="00036904" w:rsidP="00901CB9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196099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С цел избягване на припокриването на интервенции между ПКИП и Стратегическия план за развитие на земеделието и селските райони 2023-2027 (СПРЗСР) по линия на допълващото финансиране на ПКИП няма да могат да получават подкрепа кандидати, които са:</w:t>
            </w:r>
          </w:p>
          <w:p w14:paraId="12955698" w14:textId="77777777" w:rsidR="00036904" w:rsidRPr="00196099" w:rsidRDefault="00036904" w:rsidP="00901CB9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196099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• предприятия, кандидатстващи за финансиране на дейности за преработка и/и</w:t>
            </w:r>
            <w:r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ли маркетинг на горски продукти;</w:t>
            </w:r>
          </w:p>
          <w:p w14:paraId="0627C7D5" w14:textId="77777777" w:rsidR="00036904" w:rsidRPr="00196099" w:rsidRDefault="00036904" w:rsidP="00901CB9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196099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• микропредприятия по смисъла на чл. 3-4 от ЗМСП, които имат седалище или клон със седалище на територията на селски район, и са заявили за подпомагане дейности по проекта, които ще се осъществяват в община на територията на селските райони в Република България. Списък на общините в обхвата на селските райони на Република България е посочен в Приложение № 2 към чл. </w:t>
            </w:r>
            <w:r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3, ал. 1, т. 3 на ПМС № 23/2023;</w:t>
            </w:r>
          </w:p>
          <w:p w14:paraId="3F29FC36" w14:textId="77777777" w:rsidR="00036904" w:rsidRPr="00196099" w:rsidRDefault="00036904" w:rsidP="00901CB9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196099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• предприятия, кандидатстващи за финансиране на икономически дейности, които съгласно КИД-2008 на НСИ попадат в сектор С - раздел 10 „Производство на хранителни продукти” и раздел 11 „Производство на напитки” и доп</w:t>
            </w:r>
            <w:r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устими за подпомагане по СПРЗСР;</w:t>
            </w:r>
          </w:p>
          <w:p w14:paraId="48BD888C" w14:textId="77777777" w:rsidR="00036904" w:rsidRPr="00196099" w:rsidRDefault="00036904" w:rsidP="00901CB9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196099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• предприятия, кандидатстващи за финансиране на дейности, попадащи в обхвата на сектор риболов и сектора на рибарството и аквакултурите, които са целева група за подкрепа по Програмата за морско дело, рибарство и аквакултури 2021-2027 г. (ПМДРА).</w:t>
            </w:r>
          </w:p>
        </w:tc>
      </w:tr>
    </w:tbl>
    <w:p w14:paraId="328FB47A" w14:textId="77777777" w:rsidR="00A9369A" w:rsidRPr="00872B31" w:rsidRDefault="00A9369A" w:rsidP="00A9369A">
      <w:pPr>
        <w:overflowPunct/>
        <w:autoSpaceDE/>
        <w:autoSpaceDN/>
        <w:adjustRightInd/>
        <w:spacing w:before="100" w:beforeAutospacing="1" w:after="100" w:afterAutospacing="1"/>
        <w:ind w:left="720"/>
        <w:contextualSpacing/>
        <w:jc w:val="both"/>
        <w:textAlignment w:val="auto"/>
        <w:outlineLvl w:val="2"/>
        <w:rPr>
          <w:rFonts w:ascii="Times New Roman" w:hAnsi="Times New Roman"/>
          <w:b/>
          <w:bCs/>
          <w:sz w:val="24"/>
          <w:szCs w:val="24"/>
          <w:lang w:val="bg-BG" w:eastAsia="bg-BG"/>
        </w:rPr>
      </w:pPr>
    </w:p>
    <w:p w14:paraId="4E0B6FAE" w14:textId="77777777" w:rsidR="00A9369A" w:rsidRPr="00872B31" w:rsidRDefault="00A9369A" w:rsidP="00A9369A">
      <w:pPr>
        <w:numPr>
          <w:ilvl w:val="0"/>
          <w:numId w:val="1"/>
        </w:numPr>
        <w:overflowPunct/>
        <w:autoSpaceDE/>
        <w:autoSpaceDN/>
        <w:adjustRightInd/>
        <w:spacing w:before="100" w:beforeAutospacing="1" w:after="100" w:afterAutospacing="1"/>
        <w:contextualSpacing/>
        <w:jc w:val="both"/>
        <w:textAlignment w:val="auto"/>
        <w:outlineLvl w:val="2"/>
        <w:rPr>
          <w:rFonts w:ascii="Times New Roman" w:hAnsi="Times New Roman"/>
          <w:b/>
          <w:bCs/>
          <w:sz w:val="24"/>
          <w:szCs w:val="24"/>
          <w:lang w:val="bg-BG" w:eastAsia="bg-BG"/>
        </w:rPr>
      </w:pPr>
      <w:r w:rsidRPr="00872B31">
        <w:rPr>
          <w:rFonts w:ascii="Times New Roman" w:hAnsi="Times New Roman"/>
          <w:b/>
          <w:sz w:val="24"/>
          <w:szCs w:val="24"/>
          <w:lang w:val="bg-BG" w:eastAsia="bg-BG"/>
        </w:rPr>
        <w:t xml:space="preserve">Размер на заявеното финансиране от МИГ и разпределение на средствата по приоритети/специфични цели </w:t>
      </w:r>
      <w:r w:rsidRPr="00872B31">
        <w:rPr>
          <w:rFonts w:ascii="Times New Roman" w:hAnsi="Times New Roman"/>
          <w:i/>
          <w:sz w:val="24"/>
          <w:szCs w:val="24"/>
          <w:lang w:val="bg-BG" w:eastAsia="bg-BG"/>
        </w:rPr>
        <w:t>(п</w:t>
      </w:r>
      <w:r w:rsidRPr="00AA1E17">
        <w:rPr>
          <w:rFonts w:ascii="Times New Roman" w:hAnsi="Times New Roman"/>
          <w:i/>
          <w:sz w:val="24"/>
          <w:szCs w:val="24"/>
          <w:lang w:val="bg-BG" w:eastAsia="bg-BG"/>
        </w:rPr>
        <w:t>осочва се</w:t>
      </w:r>
      <w:r>
        <w:rPr>
          <w:rFonts w:ascii="Times New Roman" w:hAnsi="Times New Roman"/>
          <w:i/>
          <w:sz w:val="24"/>
          <w:szCs w:val="24"/>
          <w:lang w:val="bg-BG" w:eastAsia="bg-BG"/>
        </w:rPr>
        <w:t>:</w:t>
      </w:r>
      <w:r w:rsidRPr="00AA1E17">
        <w:rPr>
          <w:rFonts w:ascii="Times New Roman" w:hAnsi="Times New Roman"/>
          <w:i/>
          <w:sz w:val="24"/>
          <w:szCs w:val="24"/>
          <w:lang w:val="bg-BG" w:eastAsia="bg-BG"/>
        </w:rPr>
        <w:t xml:space="preserve"> общият бюджет на мярката</w:t>
      </w:r>
      <w:r>
        <w:rPr>
          <w:rFonts w:ascii="Times New Roman" w:hAnsi="Times New Roman"/>
          <w:i/>
          <w:sz w:val="24"/>
          <w:szCs w:val="24"/>
          <w:lang w:val="bg-BG" w:eastAsia="bg-BG"/>
        </w:rPr>
        <w:t>;</w:t>
      </w:r>
      <w:r w:rsidRPr="00872B31">
        <w:rPr>
          <w:rFonts w:ascii="Times New Roman" w:hAnsi="Times New Roman"/>
          <w:i/>
          <w:sz w:val="24"/>
          <w:szCs w:val="24"/>
          <w:lang w:val="bg-BG" w:eastAsia="bg-BG"/>
        </w:rPr>
        <w:t xml:space="preserve"> разпределението на средствата по приоритети</w:t>
      </w:r>
      <w:r w:rsidRPr="00AA1E17">
        <w:rPr>
          <w:rFonts w:ascii="Times New Roman" w:hAnsi="Times New Roman"/>
          <w:i/>
          <w:sz w:val="24"/>
          <w:szCs w:val="24"/>
          <w:lang w:val="bg-BG" w:eastAsia="bg-BG"/>
        </w:rPr>
        <w:t>).</w:t>
      </w:r>
      <w:r w:rsidRPr="00AA1E17">
        <w:rPr>
          <w:rFonts w:ascii="Times New Roman" w:hAnsi="Times New Roman"/>
          <w:b/>
          <w:bCs/>
          <w:sz w:val="24"/>
          <w:szCs w:val="24"/>
          <w:lang w:val="bg-BG" w:eastAsia="bg-BG"/>
        </w:rPr>
        <w:t xml:space="preserve"> </w:t>
      </w:r>
    </w:p>
    <w:p w14:paraId="27C84B5E" w14:textId="77777777" w:rsidR="00A9369A" w:rsidRPr="00AA1E17" w:rsidRDefault="00A9369A" w:rsidP="00A9369A">
      <w:pPr>
        <w:overflowPunct/>
        <w:autoSpaceDE/>
        <w:autoSpaceDN/>
        <w:adjustRightInd/>
        <w:ind w:left="720"/>
        <w:contextualSpacing/>
        <w:textAlignment w:val="auto"/>
        <w:rPr>
          <w:rFonts w:ascii="Times New Roman" w:hAnsi="Times New Roman"/>
          <w:b/>
          <w:bCs/>
          <w:sz w:val="24"/>
          <w:szCs w:val="24"/>
          <w:lang w:val="bg-BG" w:eastAsia="bg-BG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93"/>
      </w:tblGrid>
      <w:tr w:rsidR="00A9369A" w:rsidRPr="00AA1E17" w14:paraId="4E2CC110" w14:textId="77777777" w:rsidTr="00D30C44">
        <w:tc>
          <w:tcPr>
            <w:tcW w:w="9633" w:type="dxa"/>
          </w:tcPr>
          <w:p w14:paraId="4A0010DE" w14:textId="77777777" w:rsidR="00017FF0" w:rsidRPr="00017FF0" w:rsidRDefault="00017FF0" w:rsidP="00017FF0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017FF0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4.1. Общ бюджет на мярката: 550 000 лева</w:t>
            </w:r>
          </w:p>
          <w:p w14:paraId="7F93E591" w14:textId="77777777" w:rsidR="00017FF0" w:rsidRPr="00017FF0" w:rsidRDefault="00017FF0" w:rsidP="00017FF0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</w:p>
          <w:p w14:paraId="67DAF278" w14:textId="77777777" w:rsidR="00017FF0" w:rsidRPr="00017FF0" w:rsidRDefault="00017FF0" w:rsidP="00017FF0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017FF0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4.2. Разпределение на средствата по приоритети: </w:t>
            </w:r>
          </w:p>
          <w:p w14:paraId="5594DD1A" w14:textId="77777777" w:rsidR="00017FF0" w:rsidRPr="00017FF0" w:rsidRDefault="00017FF0" w:rsidP="00017FF0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017FF0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Приоритет 1. „Иновации и растеж“ 275 000 лева.</w:t>
            </w:r>
          </w:p>
          <w:p w14:paraId="6CB09ABA" w14:textId="209D81B3" w:rsidR="00A9369A" w:rsidRPr="001B7C93" w:rsidRDefault="00017FF0" w:rsidP="00D30C44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017FF0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Приоритет 2. „Кръгова икономика“ 275 000 лева.</w:t>
            </w:r>
          </w:p>
        </w:tc>
      </w:tr>
    </w:tbl>
    <w:p w14:paraId="25F76771" w14:textId="77777777" w:rsidR="00A9369A" w:rsidRDefault="00A9369A" w:rsidP="00A9369A">
      <w:pPr>
        <w:spacing w:line="276" w:lineRule="auto"/>
        <w:jc w:val="right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</w:p>
    <w:p w14:paraId="1F4831B8" w14:textId="77777777" w:rsidR="00A9369A" w:rsidRDefault="00A9369A" w:rsidP="00A9369A">
      <w:pPr>
        <w:spacing w:line="276" w:lineRule="auto"/>
        <w:jc w:val="right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</w:p>
    <w:p w14:paraId="2FA82740" w14:textId="77777777" w:rsidR="00A9369A" w:rsidRDefault="00A9369A" w:rsidP="00A9369A">
      <w:pPr>
        <w:spacing w:line="276" w:lineRule="auto"/>
        <w:jc w:val="right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</w:p>
    <w:p w14:paraId="60F6A00F" w14:textId="77777777" w:rsidR="00A9369A" w:rsidRDefault="00A9369A" w:rsidP="00A9369A">
      <w:pPr>
        <w:spacing w:line="276" w:lineRule="auto"/>
        <w:jc w:val="right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</w:p>
    <w:p w14:paraId="7067492C" w14:textId="77777777" w:rsidR="00A9369A" w:rsidRDefault="00A9369A" w:rsidP="00A9369A">
      <w:pPr>
        <w:spacing w:line="276" w:lineRule="auto"/>
        <w:jc w:val="right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</w:p>
    <w:p w14:paraId="456F0223" w14:textId="77777777" w:rsidR="00261996" w:rsidRDefault="00261996"/>
    <w:sectPr w:rsidR="002619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1D69FB" w14:textId="77777777" w:rsidR="00365599" w:rsidRDefault="00365599" w:rsidP="00A9369A">
      <w:r>
        <w:separator/>
      </w:r>
    </w:p>
  </w:endnote>
  <w:endnote w:type="continuationSeparator" w:id="0">
    <w:p w14:paraId="216F8F7F" w14:textId="77777777" w:rsidR="00365599" w:rsidRDefault="00365599" w:rsidP="00A93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25B9AD" w14:textId="77777777" w:rsidR="00365599" w:rsidRDefault="00365599" w:rsidP="00A9369A">
      <w:r>
        <w:separator/>
      </w:r>
    </w:p>
  </w:footnote>
  <w:footnote w:type="continuationSeparator" w:id="0">
    <w:p w14:paraId="1CBB5B53" w14:textId="77777777" w:rsidR="00365599" w:rsidRDefault="00365599" w:rsidP="00A9369A">
      <w:r>
        <w:continuationSeparator/>
      </w:r>
    </w:p>
  </w:footnote>
  <w:footnote w:id="1">
    <w:p w14:paraId="639CA4AC" w14:textId="77777777" w:rsidR="00A9369A" w:rsidRPr="00AA1E17" w:rsidRDefault="00A9369A" w:rsidP="00A9369A">
      <w:pPr>
        <w:pStyle w:val="FootnoteText"/>
        <w:jc w:val="both"/>
        <w:rPr>
          <w:rFonts w:ascii="Times New Roman" w:hAnsi="Times New Roman"/>
          <w:sz w:val="18"/>
          <w:szCs w:val="18"/>
          <w:lang w:val="bg-BG"/>
        </w:rPr>
      </w:pPr>
      <w:r w:rsidRPr="00AA1E17">
        <w:rPr>
          <w:rFonts w:ascii="Times New Roman" w:hAnsi="Times New Roman"/>
          <w:sz w:val="18"/>
          <w:szCs w:val="18"/>
          <w:lang w:val="bg-BG"/>
        </w:rPr>
        <w:footnoteRef/>
      </w:r>
      <w:r w:rsidRPr="00AA1E17">
        <w:rPr>
          <w:rFonts w:ascii="Times New Roman" w:hAnsi="Times New Roman"/>
          <w:sz w:val="18"/>
          <w:szCs w:val="18"/>
          <w:lang w:val="bg-BG"/>
        </w:rPr>
        <w:t xml:space="preserve"> При идентифицирани потребности</w:t>
      </w:r>
      <w:r>
        <w:rPr>
          <w:rFonts w:ascii="Times New Roman" w:hAnsi="Times New Roman"/>
          <w:sz w:val="18"/>
          <w:szCs w:val="18"/>
          <w:lang w:val="bg-BG"/>
        </w:rPr>
        <w:t xml:space="preserve"> за допълващо финансиране по ПКИП </w:t>
      </w:r>
      <w:r w:rsidRPr="00AA1E17">
        <w:rPr>
          <w:rFonts w:ascii="Times New Roman" w:hAnsi="Times New Roman"/>
          <w:sz w:val="18"/>
          <w:szCs w:val="18"/>
          <w:lang w:val="bg-BG"/>
        </w:rPr>
        <w:t xml:space="preserve">МИГ може да включи посочената мярка в Приложението съгласно чл. 17, ал. 2 на ПМС № 494/2024 г.   </w:t>
      </w:r>
    </w:p>
  </w:footnote>
  <w:footnote w:id="2">
    <w:p w14:paraId="0B663FB7" w14:textId="77777777" w:rsidR="00A9369A" w:rsidRPr="003C7D26" w:rsidRDefault="00A9369A" w:rsidP="00A9369A">
      <w:pPr>
        <w:pStyle w:val="FootnoteText"/>
        <w:jc w:val="both"/>
        <w:rPr>
          <w:rFonts w:ascii="Times New Roman" w:hAnsi="Times New Roman"/>
          <w:sz w:val="18"/>
          <w:szCs w:val="18"/>
          <w:lang w:val="bg-BG"/>
        </w:rPr>
      </w:pPr>
      <w:r w:rsidRPr="00623BC7">
        <w:rPr>
          <w:rFonts w:ascii="Times New Roman" w:hAnsi="Times New Roman"/>
          <w:sz w:val="18"/>
          <w:szCs w:val="18"/>
          <w:lang w:val="bg-BG"/>
        </w:rPr>
        <w:footnoteRef/>
      </w:r>
      <w:r w:rsidRPr="00623BC7">
        <w:rPr>
          <w:rFonts w:ascii="Times New Roman" w:hAnsi="Times New Roman"/>
          <w:sz w:val="18"/>
          <w:szCs w:val="18"/>
          <w:lang w:val="bg-BG"/>
        </w:rPr>
        <w:t xml:space="preserve"> При </w:t>
      </w:r>
      <w:r w:rsidRPr="003C7D26">
        <w:rPr>
          <w:rFonts w:ascii="Times New Roman" w:hAnsi="Times New Roman"/>
          <w:sz w:val="18"/>
          <w:szCs w:val="18"/>
          <w:lang w:val="bg-BG"/>
        </w:rPr>
        <w:t>описване на параметрите на мярката, моля, посочете глава, раздел, точка, страница от анализа/ите, както и относимите текстове в стратегията за местно развитие (където е приложимо).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9C5C01"/>
    <w:multiLevelType w:val="hybridMultilevel"/>
    <w:tmpl w:val="092C3E2A"/>
    <w:lvl w:ilvl="0" w:tplc="3E6C4A2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369A"/>
    <w:rsid w:val="00017FF0"/>
    <w:rsid w:val="00025241"/>
    <w:rsid w:val="00025E65"/>
    <w:rsid w:val="000362A9"/>
    <w:rsid w:val="00036904"/>
    <w:rsid w:val="001B7C93"/>
    <w:rsid w:val="001E49F0"/>
    <w:rsid w:val="001E69B6"/>
    <w:rsid w:val="00253FB3"/>
    <w:rsid w:val="00261996"/>
    <w:rsid w:val="00365599"/>
    <w:rsid w:val="00450911"/>
    <w:rsid w:val="00500611"/>
    <w:rsid w:val="00657391"/>
    <w:rsid w:val="0067693F"/>
    <w:rsid w:val="006C0827"/>
    <w:rsid w:val="00714AE6"/>
    <w:rsid w:val="00743E2E"/>
    <w:rsid w:val="007C5787"/>
    <w:rsid w:val="00933E97"/>
    <w:rsid w:val="009D49AE"/>
    <w:rsid w:val="009F71F8"/>
    <w:rsid w:val="00A01A6F"/>
    <w:rsid w:val="00A07B33"/>
    <w:rsid w:val="00A9369A"/>
    <w:rsid w:val="00AE7CFB"/>
    <w:rsid w:val="00B23EC1"/>
    <w:rsid w:val="00B26236"/>
    <w:rsid w:val="00B27587"/>
    <w:rsid w:val="00B31EC2"/>
    <w:rsid w:val="00B335D5"/>
    <w:rsid w:val="00BA54EE"/>
    <w:rsid w:val="00BD1F79"/>
    <w:rsid w:val="00C411F7"/>
    <w:rsid w:val="00CB21EA"/>
    <w:rsid w:val="00CB3E9A"/>
    <w:rsid w:val="00D65A6D"/>
    <w:rsid w:val="00D72A2E"/>
    <w:rsid w:val="00DB2641"/>
    <w:rsid w:val="00DD4F6C"/>
    <w:rsid w:val="00E11C05"/>
    <w:rsid w:val="00E57E34"/>
    <w:rsid w:val="00E66FB9"/>
    <w:rsid w:val="00F80E42"/>
    <w:rsid w:val="00FC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C5B81D"/>
  <w15:docId w15:val="{81F55E8F-A1A6-4649-AA74-EBA1B773A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369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pa, Car Car"/>
    <w:basedOn w:val="Normal"/>
    <w:link w:val="FootnoteTextChar"/>
    <w:uiPriority w:val="99"/>
    <w:qFormat/>
    <w:rsid w:val="00A9369A"/>
  </w:style>
  <w:style w:type="character" w:customStyle="1" w:styleId="FootnoteTextChar">
    <w:name w:val="Footnote Text Char"/>
    <w:aliases w:val="Podrozdział Char,stile 1 Char,Footnote1 Char,Footnote2 Char,Footnote3 Char,Footnote4 Char,Footnote5 Char,Footnote6 Char,Footnote7 Char,Footnote8 Char,Footnote9 Char,Footnote10 Char,Footnote11 Char,Footnote21 Char,Footnote31 Char"/>
    <w:basedOn w:val="DefaultParagraphFont"/>
    <w:link w:val="FootnoteText"/>
    <w:uiPriority w:val="99"/>
    <w:rsid w:val="00A9369A"/>
    <w:rPr>
      <w:rFonts w:ascii="Arial" w:eastAsia="Times New Roman" w:hAnsi="Arial" w:cs="Times New Roman"/>
      <w:sz w:val="20"/>
      <w:szCs w:val="20"/>
      <w:lang w:val="en-US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ootnotes refss,Fussnot"/>
    <w:unhideWhenUsed/>
    <w:qFormat/>
    <w:rsid w:val="00A9369A"/>
    <w:rPr>
      <w:vertAlign w:val="superscript"/>
    </w:rPr>
  </w:style>
  <w:style w:type="paragraph" w:styleId="ListParagraph">
    <w:name w:val="List Paragraph"/>
    <w:basedOn w:val="Normal"/>
    <w:uiPriority w:val="34"/>
    <w:qFormat/>
    <w:rsid w:val="00B31EC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C082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0827"/>
    <w:rPr>
      <w:rFonts w:ascii="Segoe UI" w:eastAsia="Times New Roman" w:hAnsi="Segoe UI" w:cs="Segoe UI"/>
      <w:sz w:val="18"/>
      <w:szCs w:val="18"/>
      <w:lang w:val="en-US"/>
    </w:rPr>
  </w:style>
  <w:style w:type="paragraph" w:styleId="Revision">
    <w:name w:val="Revision"/>
    <w:hidden/>
    <w:uiPriority w:val="99"/>
    <w:semiHidden/>
    <w:rsid w:val="00743E2E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1405</Words>
  <Characters>8013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Margaritka Astardzhieva</dc:creator>
  <cp:lastModifiedBy>Margaritka Astardzhieva</cp:lastModifiedBy>
  <cp:revision>2</cp:revision>
  <dcterms:created xsi:type="dcterms:W3CDTF">2026-05-05T12:46:00Z</dcterms:created>
  <dcterms:modified xsi:type="dcterms:W3CDTF">2026-05-05T12:46:00Z</dcterms:modified>
</cp:coreProperties>
</file>